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F52B" w14:textId="088F1DA2" w:rsidR="0052257B" w:rsidRDefault="0052257B" w:rsidP="0052257B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</w:rPr>
        <w:drawing>
          <wp:inline distT="0" distB="0" distL="0" distR="0" wp14:anchorId="75708F76" wp14:editId="045BB01E">
            <wp:extent cx="1714649" cy="762066"/>
            <wp:effectExtent l="0" t="0" r="0" b="0"/>
            <wp:docPr id="2105188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88079" name="Picture 21051880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49" cy="76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9A6E" w14:textId="5ED93040" w:rsidR="00B528D1" w:rsidRPr="0052257B" w:rsidRDefault="00B528D1" w:rsidP="0052257B">
      <w:pPr>
        <w:jc w:val="center"/>
        <w:rPr>
          <w:rFonts w:ascii="Century Gothic" w:hAnsi="Century Gothic"/>
          <w:sz w:val="40"/>
          <w:szCs w:val="40"/>
        </w:rPr>
      </w:pPr>
      <w:r w:rsidRPr="0052257B">
        <w:rPr>
          <w:rFonts w:ascii="Century Gothic" w:hAnsi="Century Gothic"/>
          <w:sz w:val="40"/>
          <w:szCs w:val="40"/>
        </w:rPr>
        <w:t>Inclusion Policy</w:t>
      </w:r>
    </w:p>
    <w:p w14:paraId="42F96BC9" w14:textId="77777777" w:rsidR="0052257B" w:rsidRDefault="0052257B" w:rsidP="00B528D1">
      <w:pPr>
        <w:rPr>
          <w:rFonts w:ascii="Century Gothic" w:hAnsi="Century Gothic"/>
          <w:b/>
          <w:bCs/>
          <w:u w:val="single"/>
        </w:rPr>
      </w:pPr>
    </w:p>
    <w:p w14:paraId="5EE03F8E" w14:textId="75A8E947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Introduction</w:t>
      </w:r>
    </w:p>
    <w:p w14:paraId="0ACD6502" w14:textId="3CAFB2BF" w:rsidR="00B528D1" w:rsidRPr="0052257B" w:rsidRDefault="0052257B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Scoil Mochua</w:t>
      </w:r>
      <w:r w:rsidR="00B528D1" w:rsidRPr="0052257B">
        <w:rPr>
          <w:rFonts w:ascii="Century Gothic" w:hAnsi="Century Gothic"/>
        </w:rPr>
        <w:t xml:space="preserve"> is committed to fostering an inclusive environment where all students, regardless of ability or disability, are valued and supported to achieve their full potential</w:t>
      </w:r>
      <w:r w:rsidRPr="0052257B">
        <w:rPr>
          <w:rFonts w:ascii="Century Gothic" w:hAnsi="Century Gothic"/>
        </w:rPr>
        <w:t xml:space="preserve"> regardless of each student’s background</w:t>
      </w:r>
      <w:r w:rsidR="00B528D1" w:rsidRPr="0052257B">
        <w:rPr>
          <w:rFonts w:ascii="Century Gothic" w:hAnsi="Century Gothic"/>
        </w:rPr>
        <w:t>. This policy is informed by the latest legislation and best practices in special education and inclusion, ensuring compliance with national and international standards.</w:t>
      </w:r>
      <w:r w:rsidR="00B528D1" w:rsidRPr="0052257B">
        <w:rPr>
          <w:rFonts w:ascii="Century Gothic" w:hAnsi="Century Gothic"/>
        </w:rPr>
        <w:t xml:space="preserve"> </w:t>
      </w:r>
      <w:r w:rsidR="00B528D1" w:rsidRPr="0052257B">
        <w:rPr>
          <w:rFonts w:ascii="Century Gothic" w:hAnsi="Century Gothic"/>
        </w:rPr>
        <w:t xml:space="preserve">This policy represents </w:t>
      </w:r>
      <w:r w:rsidRPr="0052257B">
        <w:rPr>
          <w:rFonts w:ascii="Century Gothic" w:hAnsi="Century Gothic"/>
        </w:rPr>
        <w:t xml:space="preserve">Scoil </w:t>
      </w:r>
      <w:proofErr w:type="spellStart"/>
      <w:r w:rsidRPr="0052257B">
        <w:rPr>
          <w:rFonts w:ascii="Century Gothic" w:hAnsi="Century Gothic"/>
        </w:rPr>
        <w:t>Mochua’s</w:t>
      </w:r>
      <w:proofErr w:type="spellEnd"/>
      <w:r w:rsidR="00B528D1" w:rsidRPr="0052257B">
        <w:rPr>
          <w:rFonts w:ascii="Century Gothic" w:hAnsi="Century Gothic"/>
        </w:rPr>
        <w:t xml:space="preserve"> commitment to fostering an inclusive, supportive learning environment for all students.</w:t>
      </w:r>
    </w:p>
    <w:p w14:paraId="5BF3235E" w14:textId="04A8BC25" w:rsidR="00B528D1" w:rsidRPr="0052257B" w:rsidRDefault="00B528D1" w:rsidP="00B528D1">
      <w:pPr>
        <w:rPr>
          <w:rFonts w:ascii="Century Gothic" w:hAnsi="Century Gothic"/>
        </w:rPr>
      </w:pPr>
    </w:p>
    <w:p w14:paraId="19A0C5DC" w14:textId="6521C664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Vision for Inclusion</w:t>
      </w:r>
    </w:p>
    <w:p w14:paraId="47D3544D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 xml:space="preserve">Our school believes in creating a welcoming environment where diversity is celebrated, and all students are provided with opportunities to participate fully in school life. We </w:t>
      </w:r>
      <w:proofErr w:type="gramStart"/>
      <w:r w:rsidRPr="0052257B">
        <w:rPr>
          <w:rFonts w:ascii="Century Gothic" w:hAnsi="Century Gothic"/>
        </w:rPr>
        <w:t>are dedicated to providing</w:t>
      </w:r>
      <w:proofErr w:type="gramEnd"/>
      <w:r w:rsidRPr="0052257B">
        <w:rPr>
          <w:rFonts w:ascii="Century Gothic" w:hAnsi="Century Gothic"/>
        </w:rPr>
        <w:t xml:space="preserve"> equal access to education and ensuring that each student’s unique needs are met through individualized and supportive learning programs.</w:t>
      </w:r>
    </w:p>
    <w:p w14:paraId="2A890A8C" w14:textId="77777777" w:rsidR="0052257B" w:rsidRPr="0052257B" w:rsidRDefault="0052257B" w:rsidP="00B528D1">
      <w:pPr>
        <w:rPr>
          <w:rFonts w:ascii="Century Gothic" w:hAnsi="Century Gothic"/>
          <w:b/>
          <w:bCs/>
          <w:u w:val="single"/>
        </w:rPr>
      </w:pPr>
    </w:p>
    <w:p w14:paraId="1155DD7A" w14:textId="5BC4DE17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Legal and Policy Framework</w:t>
      </w:r>
    </w:p>
    <w:p w14:paraId="261E3A15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This inclusion policy is underpinned by current Irish and international laws and best practices that advocate for the rights of students with disabilities to receive appropriate education. These include:</w:t>
      </w:r>
    </w:p>
    <w:p w14:paraId="70A70A46" w14:textId="0B7739CE" w:rsidR="00B528D1" w:rsidRPr="0052257B" w:rsidRDefault="00B528D1" w:rsidP="005225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Education for Persons with Special Educational Needs Act (EPSEN) 2004: This Act promotes the integration of students with special needs into mainstream education where possible and provides for the development of individual education plans (IEPs).</w:t>
      </w:r>
    </w:p>
    <w:p w14:paraId="534206AE" w14:textId="7D91A202" w:rsidR="00B528D1" w:rsidRPr="0052257B" w:rsidRDefault="00B528D1" w:rsidP="005225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Disability Act 2005: This Act provides a statutory framework for the assessment of people with disabilities, including children, ensuring they receive appropriate supports.</w:t>
      </w:r>
    </w:p>
    <w:p w14:paraId="270726BE" w14:textId="617BD300" w:rsidR="00B528D1" w:rsidRPr="0052257B" w:rsidRDefault="00B528D1" w:rsidP="005225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Children and Family Relationships Act 2015: Ensures that children’s rights are central in family law matters and provides protection for children’s education.</w:t>
      </w:r>
    </w:p>
    <w:p w14:paraId="5865FF38" w14:textId="3BC80A5A" w:rsidR="00B528D1" w:rsidRPr="0052257B" w:rsidRDefault="00B528D1" w:rsidP="005225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UN Convention on the Rights of Persons with Disabilities (CRPD) 2006: Ratified by Ireland in 2018, this convention advocates for inclusive education for children with disabilities in mainstream settings.</w:t>
      </w:r>
    </w:p>
    <w:p w14:paraId="5BFCEA06" w14:textId="713ED912" w:rsidR="00B528D1" w:rsidRPr="0052257B" w:rsidRDefault="00B528D1" w:rsidP="005225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lastRenderedPageBreak/>
        <w:t>The Salamanca Statement and Framework for Action on Special Needs Education (1994): This international document promotes inclusive education systems.</w:t>
      </w:r>
    </w:p>
    <w:p w14:paraId="10AACA7D" w14:textId="61BD7FB3" w:rsidR="00B528D1" w:rsidRPr="0052257B" w:rsidRDefault="0052257B" w:rsidP="005225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Ed</w:t>
      </w:r>
      <w:r w:rsidR="00B528D1" w:rsidRPr="0052257B">
        <w:rPr>
          <w:rFonts w:ascii="Century Gothic" w:hAnsi="Century Gothic"/>
        </w:rPr>
        <w:t>ucation (Admission to Schools) Act 2018: Ensures transparency in school admissions and the provision of supports for students with special educational needs.</w:t>
      </w:r>
    </w:p>
    <w:p w14:paraId="1E8F797D" w14:textId="77777777" w:rsidR="0052257B" w:rsidRPr="0052257B" w:rsidRDefault="0052257B" w:rsidP="00B528D1">
      <w:pPr>
        <w:rPr>
          <w:rFonts w:ascii="Century Gothic" w:hAnsi="Century Gothic"/>
        </w:rPr>
      </w:pPr>
    </w:p>
    <w:p w14:paraId="0326DCE1" w14:textId="39194178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Aim</w:t>
      </w:r>
    </w:p>
    <w:p w14:paraId="481262E7" w14:textId="3E2572E1" w:rsidR="0052257B" w:rsidRPr="0052257B" w:rsidRDefault="0052257B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This policy aims to:</w:t>
      </w:r>
    </w:p>
    <w:p w14:paraId="646CB3B0" w14:textId="5216E80A" w:rsidR="0052257B" w:rsidRPr="0052257B" w:rsidRDefault="0052257B" w:rsidP="0052257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E</w:t>
      </w:r>
      <w:r w:rsidR="00B528D1" w:rsidRPr="0052257B">
        <w:rPr>
          <w:rFonts w:ascii="Century Gothic" w:hAnsi="Century Gothic"/>
        </w:rPr>
        <w:t>nsure all students feel included, respected, and supported in their learning journey.</w:t>
      </w:r>
    </w:p>
    <w:p w14:paraId="2BE5549D" w14:textId="0F6D0FB1" w:rsidR="00B528D1" w:rsidRPr="0052257B" w:rsidRDefault="0052257B" w:rsidP="0052257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P</w:t>
      </w:r>
      <w:r w:rsidR="00B528D1" w:rsidRPr="0052257B">
        <w:rPr>
          <w:rFonts w:ascii="Century Gothic" w:hAnsi="Century Gothic"/>
        </w:rPr>
        <w:t>rovide equitable access to education and participation in all school activities for students with special educational needs (SEN).</w:t>
      </w:r>
    </w:p>
    <w:p w14:paraId="17EBDF79" w14:textId="1CBC8215" w:rsidR="00B528D1" w:rsidRPr="0052257B" w:rsidRDefault="0052257B" w:rsidP="0052257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Encourage c</w:t>
      </w:r>
      <w:r w:rsidR="00B528D1" w:rsidRPr="0052257B">
        <w:rPr>
          <w:rFonts w:ascii="Century Gothic" w:hAnsi="Century Gothic"/>
        </w:rPr>
        <w:t>ollaborat</w:t>
      </w:r>
      <w:r w:rsidRPr="0052257B">
        <w:rPr>
          <w:rFonts w:ascii="Century Gothic" w:hAnsi="Century Gothic"/>
        </w:rPr>
        <w:t>ion</w:t>
      </w:r>
      <w:r w:rsidR="00B528D1" w:rsidRPr="0052257B">
        <w:rPr>
          <w:rFonts w:ascii="Century Gothic" w:hAnsi="Century Gothic"/>
        </w:rPr>
        <w:t xml:space="preserve"> with parents, caregivers, and external agencies to develop comprehensive, individualized educational plans (IEPs) that reflect each student’s unique needs.</w:t>
      </w:r>
    </w:p>
    <w:p w14:paraId="4EE8E462" w14:textId="146A80EE" w:rsidR="00B528D1" w:rsidRPr="0052257B" w:rsidRDefault="0052257B" w:rsidP="0052257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E</w:t>
      </w:r>
      <w:r w:rsidR="00B528D1" w:rsidRPr="0052257B">
        <w:rPr>
          <w:rFonts w:ascii="Century Gothic" w:hAnsi="Century Gothic"/>
        </w:rPr>
        <w:t>nsure staff receive regular professional development to support inclusive teaching practices.</w:t>
      </w:r>
    </w:p>
    <w:p w14:paraId="354C7A32" w14:textId="77777777" w:rsidR="0052257B" w:rsidRPr="0052257B" w:rsidRDefault="0052257B" w:rsidP="00B528D1">
      <w:pPr>
        <w:rPr>
          <w:rFonts w:ascii="Century Gothic" w:hAnsi="Century Gothic"/>
        </w:rPr>
      </w:pPr>
    </w:p>
    <w:p w14:paraId="6EE5FB55" w14:textId="77777777" w:rsidR="0052257B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Key Principles of Inclusion</w:t>
      </w:r>
    </w:p>
    <w:p w14:paraId="3F5AE0E5" w14:textId="1C728F9B" w:rsidR="0052257B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>Accessibility</w:t>
      </w:r>
    </w:p>
    <w:p w14:paraId="0D20688E" w14:textId="31EBD519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</w:rPr>
        <w:t>All students should have access to a broad, balanced, and relevant curriculum. The school will adapt teaching methods, classroom environments, and resources to ensure accessibility for all.</w:t>
      </w:r>
    </w:p>
    <w:p w14:paraId="30966595" w14:textId="14C3C545" w:rsidR="0052257B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 xml:space="preserve">Individualized Support </w:t>
      </w:r>
    </w:p>
    <w:p w14:paraId="2F57B62D" w14:textId="21ED8866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The development of Individual Education Plans (IEPs) will be central to meeting the specific needs of each student. IEPs will be reviewed regularly with input from students, parents, and professionals.</w:t>
      </w:r>
    </w:p>
    <w:p w14:paraId="2921197B" w14:textId="79AB85DA" w:rsidR="0052257B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>Collaboration and Partnership</w:t>
      </w:r>
    </w:p>
    <w:p w14:paraId="52F4A4BA" w14:textId="21CF4F4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Inclusive education relies on strong partnerships between educators, parents, external support services, and the students themselves. Regular communication and collaboration are essential to ensure a holistic approach.</w:t>
      </w:r>
    </w:p>
    <w:p w14:paraId="61F8E23A" w14:textId="71C48225" w:rsidR="0052257B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>Professional Development</w:t>
      </w:r>
    </w:p>
    <w:p w14:paraId="0E605F3F" w14:textId="1D7D10C4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Continuous training and development for all staff in inclusive education practices will be prioritized. This will include training in differentiated instruction, assistive technologies, and social-emotional support strategies.</w:t>
      </w:r>
    </w:p>
    <w:p w14:paraId="42E7FE3F" w14:textId="77777777" w:rsidR="00B528D1" w:rsidRPr="0052257B" w:rsidRDefault="00B528D1" w:rsidP="00B528D1">
      <w:pPr>
        <w:rPr>
          <w:rFonts w:ascii="Century Gothic" w:hAnsi="Century Gothic"/>
        </w:rPr>
      </w:pPr>
    </w:p>
    <w:p w14:paraId="2232A80A" w14:textId="1CE972DB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Implementation and Procedures</w:t>
      </w:r>
    </w:p>
    <w:p w14:paraId="4C2B5F43" w14:textId="77777777" w:rsidR="0052257B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  <w:i/>
          <w:iCs/>
          <w:u w:val="single"/>
        </w:rPr>
        <w:t>Identification and Assessment</w:t>
      </w:r>
      <w:r w:rsidRPr="0052257B">
        <w:rPr>
          <w:rFonts w:ascii="Century Gothic" w:hAnsi="Century Gothic"/>
        </w:rPr>
        <w:t xml:space="preserve">: </w:t>
      </w:r>
    </w:p>
    <w:p w14:paraId="0DDCB4D2" w14:textId="77777777" w:rsidR="0052257B" w:rsidRPr="0052257B" w:rsidRDefault="00B528D1" w:rsidP="0052257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 xml:space="preserve">Early identification of students with SEN will be prioritized. </w:t>
      </w:r>
    </w:p>
    <w:p w14:paraId="00E49624" w14:textId="2FC5FA35" w:rsidR="0052257B" w:rsidRPr="0052257B" w:rsidRDefault="00B528D1" w:rsidP="00B528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Appropriate assessments will be carried out to ensure timely interventions.</w:t>
      </w:r>
    </w:p>
    <w:p w14:paraId="7EA24C98" w14:textId="77777777" w:rsidR="0052257B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  <w:i/>
          <w:iCs/>
          <w:u w:val="single"/>
        </w:rPr>
        <w:t>Universal Design for Learning, Curriculum and Differentiation</w:t>
      </w:r>
      <w:r w:rsidRPr="0052257B">
        <w:rPr>
          <w:rFonts w:ascii="Century Gothic" w:hAnsi="Century Gothic"/>
        </w:rPr>
        <w:t xml:space="preserve">: </w:t>
      </w:r>
    </w:p>
    <w:p w14:paraId="3A413735" w14:textId="77777777" w:rsidR="0052257B" w:rsidRPr="0052257B" w:rsidRDefault="00B528D1" w:rsidP="0052257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 xml:space="preserve">The curriculum will be differentiated to accommodate different learning styles and levels of ability. </w:t>
      </w:r>
    </w:p>
    <w:p w14:paraId="250656E9" w14:textId="336163DF" w:rsidR="00B528D1" w:rsidRPr="0052257B" w:rsidRDefault="00B528D1" w:rsidP="0052257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Staff will use various instructional strategies and resources to meet the needs of all students.</w:t>
      </w:r>
    </w:p>
    <w:p w14:paraId="6BEDADD2" w14:textId="77777777" w:rsidR="0052257B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  <w:i/>
          <w:iCs/>
          <w:u w:val="single"/>
        </w:rPr>
        <w:t>Support Structures</w:t>
      </w:r>
      <w:r w:rsidRPr="0052257B">
        <w:rPr>
          <w:rFonts w:ascii="Century Gothic" w:hAnsi="Century Gothic"/>
        </w:rPr>
        <w:t xml:space="preserve">: </w:t>
      </w:r>
    </w:p>
    <w:p w14:paraId="5C1CCFBA" w14:textId="77777777" w:rsidR="0052257B" w:rsidRPr="0052257B" w:rsidRDefault="00B528D1" w:rsidP="0052257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 xml:space="preserve">Special Needs Assistants (SNAs) will work alongside teachers to provide additional support for students where needed. </w:t>
      </w:r>
    </w:p>
    <w:p w14:paraId="7F40FA3D" w14:textId="183248BA" w:rsidR="00B528D1" w:rsidRPr="0052257B" w:rsidRDefault="00B528D1" w:rsidP="0052257B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External professionals such as speech therapists, occupational therapists, and psychologists will be engaged as appropriate.</w:t>
      </w:r>
    </w:p>
    <w:p w14:paraId="292CAF1B" w14:textId="77777777" w:rsidR="0052257B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  <w:i/>
          <w:iCs/>
          <w:u w:val="single"/>
        </w:rPr>
        <w:t>Monitoring and Review</w:t>
      </w:r>
      <w:r w:rsidRPr="0052257B">
        <w:rPr>
          <w:rFonts w:ascii="Century Gothic" w:hAnsi="Century Gothic"/>
        </w:rPr>
        <w:t xml:space="preserve">: </w:t>
      </w:r>
    </w:p>
    <w:p w14:paraId="4FC3E133" w14:textId="77777777" w:rsidR="0052257B" w:rsidRPr="0052257B" w:rsidRDefault="00B528D1" w:rsidP="0052257B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 xml:space="preserve">Regular review meetings will be held to monitor the progress of students with SEN. </w:t>
      </w:r>
    </w:p>
    <w:p w14:paraId="7ACCEEF1" w14:textId="324658A8" w:rsidR="00B528D1" w:rsidRPr="0052257B" w:rsidRDefault="00B528D1" w:rsidP="0052257B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2257B">
        <w:rPr>
          <w:rFonts w:ascii="Century Gothic" w:hAnsi="Century Gothic"/>
        </w:rPr>
        <w:t>This will include reviewing IEPs, academic progress, and emotional well-being.</w:t>
      </w:r>
    </w:p>
    <w:p w14:paraId="49107F31" w14:textId="77777777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</w:p>
    <w:p w14:paraId="22F78C43" w14:textId="4EFC8894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Roles and Responsibilities</w:t>
      </w:r>
    </w:p>
    <w:p w14:paraId="02F06B63" w14:textId="4903B610" w:rsidR="00B528D1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>Board of Management</w:t>
      </w:r>
    </w:p>
    <w:p w14:paraId="0DCCB1CC" w14:textId="0447BBCE" w:rsidR="00B528D1" w:rsidRPr="0052257B" w:rsidRDefault="00B528D1" w:rsidP="0052257B">
      <w:pPr>
        <w:ind w:left="720"/>
        <w:rPr>
          <w:rFonts w:ascii="Century Gothic" w:hAnsi="Century Gothic"/>
        </w:rPr>
      </w:pPr>
      <w:r w:rsidRPr="0052257B">
        <w:rPr>
          <w:rFonts w:ascii="Century Gothic" w:hAnsi="Century Gothic"/>
        </w:rPr>
        <w:t>The Board of Management will e</w:t>
      </w:r>
      <w:r w:rsidRPr="0052257B">
        <w:rPr>
          <w:rFonts w:ascii="Century Gothic" w:hAnsi="Century Gothic"/>
        </w:rPr>
        <w:t>nsure compliance with legislative requirements and oversees the implementation of this policy.</w:t>
      </w:r>
    </w:p>
    <w:p w14:paraId="22C776D2" w14:textId="2E6C715C" w:rsidR="00B528D1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 xml:space="preserve">Principal </w:t>
      </w:r>
    </w:p>
    <w:p w14:paraId="00CD8F38" w14:textId="384687D1" w:rsidR="00B528D1" w:rsidRPr="0052257B" w:rsidRDefault="00B528D1" w:rsidP="0052257B">
      <w:pPr>
        <w:ind w:left="720"/>
        <w:rPr>
          <w:rFonts w:ascii="Century Gothic" w:hAnsi="Century Gothic"/>
        </w:rPr>
      </w:pPr>
      <w:r w:rsidRPr="0052257B">
        <w:rPr>
          <w:rFonts w:ascii="Century Gothic" w:hAnsi="Century Gothic"/>
        </w:rPr>
        <w:t>The principal will l</w:t>
      </w:r>
      <w:r w:rsidRPr="0052257B">
        <w:rPr>
          <w:rFonts w:ascii="Century Gothic" w:hAnsi="Century Gothic"/>
        </w:rPr>
        <w:t>ead the development of inclusive practices in the school and ensures staff have access to the necessary resources and training.</w:t>
      </w:r>
    </w:p>
    <w:p w14:paraId="791DE8E1" w14:textId="11459F55" w:rsidR="00B528D1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 xml:space="preserve">Teachers </w:t>
      </w:r>
    </w:p>
    <w:p w14:paraId="68FBFBFB" w14:textId="2684C419" w:rsidR="00B528D1" w:rsidRPr="0052257B" w:rsidRDefault="00B528D1" w:rsidP="0052257B">
      <w:pPr>
        <w:ind w:left="720"/>
        <w:rPr>
          <w:rFonts w:ascii="Century Gothic" w:hAnsi="Century Gothic"/>
        </w:rPr>
      </w:pPr>
      <w:r w:rsidRPr="0052257B">
        <w:rPr>
          <w:rFonts w:ascii="Century Gothic" w:hAnsi="Century Gothic"/>
        </w:rPr>
        <w:t>Teachers have an obligation to a</w:t>
      </w:r>
      <w:r w:rsidRPr="0052257B">
        <w:rPr>
          <w:rFonts w:ascii="Century Gothic" w:hAnsi="Century Gothic"/>
        </w:rPr>
        <w:t>dapt teaching methods and materials to meet the diverse needs of students and collaborate with other professionals to implement IEPs.</w:t>
      </w:r>
    </w:p>
    <w:p w14:paraId="60D6EF2A" w14:textId="23F9966E" w:rsidR="00B528D1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>SNAs</w:t>
      </w:r>
    </w:p>
    <w:p w14:paraId="3BDE5461" w14:textId="39ACB479" w:rsidR="00B528D1" w:rsidRPr="0052257B" w:rsidRDefault="00B528D1" w:rsidP="0052257B">
      <w:pPr>
        <w:ind w:left="720"/>
        <w:rPr>
          <w:rFonts w:ascii="Century Gothic" w:hAnsi="Century Gothic"/>
        </w:rPr>
      </w:pPr>
      <w:r w:rsidRPr="0052257B">
        <w:rPr>
          <w:rFonts w:ascii="Century Gothic" w:hAnsi="Century Gothic"/>
        </w:rPr>
        <w:t xml:space="preserve">The SNA team in the school will adapt to the diverse needs of the students in the school and assist all other professionals in creating a school environment that supports every child. </w:t>
      </w:r>
    </w:p>
    <w:p w14:paraId="12B2E471" w14:textId="36FE293D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  <w:i/>
          <w:iCs/>
          <w:u w:val="single"/>
        </w:rPr>
        <w:lastRenderedPageBreak/>
        <w:t>Parents/Guardians</w:t>
      </w:r>
      <w:r w:rsidRPr="0052257B">
        <w:rPr>
          <w:rFonts w:ascii="Century Gothic" w:hAnsi="Century Gothic"/>
        </w:rPr>
        <w:t xml:space="preserve"> </w:t>
      </w:r>
    </w:p>
    <w:p w14:paraId="25FEC592" w14:textId="798A48AB" w:rsidR="00B528D1" w:rsidRPr="0052257B" w:rsidRDefault="00B528D1" w:rsidP="0052257B">
      <w:pPr>
        <w:ind w:left="720"/>
        <w:rPr>
          <w:rFonts w:ascii="Century Gothic" w:hAnsi="Century Gothic"/>
        </w:rPr>
      </w:pPr>
      <w:r w:rsidRPr="0052257B">
        <w:rPr>
          <w:rFonts w:ascii="Century Gothic" w:hAnsi="Century Gothic"/>
        </w:rPr>
        <w:t>Parents and/or guardians should a</w:t>
      </w:r>
      <w:r w:rsidRPr="0052257B">
        <w:rPr>
          <w:rFonts w:ascii="Century Gothic" w:hAnsi="Century Gothic"/>
        </w:rPr>
        <w:t>ctively participate in the development and review of their child’s IEP and support their child’s learning at home.</w:t>
      </w:r>
    </w:p>
    <w:p w14:paraId="531F8BDA" w14:textId="4912C8EC" w:rsidR="00B528D1" w:rsidRPr="0052257B" w:rsidRDefault="00B528D1" w:rsidP="00B528D1">
      <w:pPr>
        <w:rPr>
          <w:rFonts w:ascii="Century Gothic" w:hAnsi="Century Gothic"/>
          <w:i/>
          <w:iCs/>
          <w:u w:val="single"/>
        </w:rPr>
      </w:pPr>
      <w:r w:rsidRPr="0052257B">
        <w:rPr>
          <w:rFonts w:ascii="Century Gothic" w:hAnsi="Century Gothic"/>
          <w:i/>
          <w:iCs/>
          <w:u w:val="single"/>
        </w:rPr>
        <w:t>Students</w:t>
      </w:r>
    </w:p>
    <w:p w14:paraId="39EE3ADF" w14:textId="3B194562" w:rsidR="00B528D1" w:rsidRPr="0052257B" w:rsidRDefault="00B528D1" w:rsidP="0052257B">
      <w:pPr>
        <w:ind w:left="720"/>
        <w:rPr>
          <w:rFonts w:ascii="Century Gothic" w:hAnsi="Century Gothic"/>
        </w:rPr>
      </w:pPr>
      <w:r w:rsidRPr="0052257B">
        <w:rPr>
          <w:rFonts w:ascii="Century Gothic" w:hAnsi="Century Gothic"/>
        </w:rPr>
        <w:t>Students are e</w:t>
      </w:r>
      <w:r w:rsidRPr="0052257B">
        <w:rPr>
          <w:rFonts w:ascii="Century Gothic" w:hAnsi="Century Gothic"/>
        </w:rPr>
        <w:t>ncouraged to participate in decisions that affect their education and well-being.</w:t>
      </w:r>
      <w:r w:rsidRPr="0052257B">
        <w:rPr>
          <w:rFonts w:ascii="Century Gothic" w:hAnsi="Century Gothic"/>
        </w:rPr>
        <w:t xml:space="preserve"> </w:t>
      </w:r>
    </w:p>
    <w:p w14:paraId="56B350D1" w14:textId="77777777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</w:p>
    <w:p w14:paraId="035545C5" w14:textId="581FCAC8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Anti-Bullying and Inclusion</w:t>
      </w:r>
    </w:p>
    <w:p w14:paraId="7962585A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Our school has a zero-tolerance policy towards bullying and discrimination. The Anti-Bullying Policy works hand in hand with this Inclusion Policy to ensure a safe, inclusive, and supportive environment for all students.</w:t>
      </w:r>
    </w:p>
    <w:p w14:paraId="75983EF9" w14:textId="77777777" w:rsidR="00B528D1" w:rsidRPr="0052257B" w:rsidRDefault="00B528D1" w:rsidP="00B528D1">
      <w:pPr>
        <w:rPr>
          <w:rFonts w:ascii="Century Gothic" w:hAnsi="Century Gothic"/>
        </w:rPr>
      </w:pPr>
    </w:p>
    <w:p w14:paraId="4D587E75" w14:textId="77777777" w:rsidR="00B528D1" w:rsidRPr="0052257B" w:rsidRDefault="00B528D1" w:rsidP="00B528D1">
      <w:pPr>
        <w:spacing w:after="0"/>
        <w:jc w:val="both"/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t>Ratification of Policy</w:t>
      </w:r>
    </w:p>
    <w:p w14:paraId="56F829D7" w14:textId="4F80ED30" w:rsidR="00B528D1" w:rsidRPr="0052257B" w:rsidRDefault="00B528D1" w:rsidP="00B528D1">
      <w:pPr>
        <w:spacing w:after="0"/>
        <w:jc w:val="both"/>
        <w:rPr>
          <w:rFonts w:ascii="Century Gothic" w:hAnsi="Century Gothic"/>
        </w:rPr>
      </w:pPr>
      <w:r w:rsidRPr="0052257B">
        <w:rPr>
          <w:rFonts w:ascii="Century Gothic" w:hAnsi="Century Gothic"/>
        </w:rPr>
        <w:t>This policy will be reviewed regularly in the light of experience.  It will be reviewed by the full staff and Board of Management every three years</w:t>
      </w:r>
      <w:r w:rsidRPr="0052257B">
        <w:rPr>
          <w:rFonts w:ascii="Century Gothic" w:hAnsi="Century Gothic"/>
        </w:rPr>
        <w:t xml:space="preserve"> </w:t>
      </w:r>
      <w:r w:rsidRPr="0052257B">
        <w:rPr>
          <w:rFonts w:ascii="Century Gothic" w:hAnsi="Century Gothic"/>
        </w:rPr>
        <w:t xml:space="preserve">or sooner if required, in response to changes in legislation, school practices, or new research in the field of inclusive education.  Any staff member, board member, parent, </w:t>
      </w:r>
      <w:r w:rsidRPr="0052257B">
        <w:rPr>
          <w:rFonts w:ascii="Century Gothic" w:hAnsi="Century Gothic"/>
        </w:rPr>
        <w:t>guardian,</w:t>
      </w:r>
      <w:r w:rsidRPr="0052257B">
        <w:rPr>
          <w:rFonts w:ascii="Century Gothic" w:hAnsi="Century Gothic"/>
        </w:rPr>
        <w:t xml:space="preserve"> or student who is unhappy with the content or the implementation of any school policy may request a review at any time and such a request will be dealt with as quickly as possible.  The next review of this policy will occur before or during the school year 202</w:t>
      </w:r>
      <w:r w:rsidRPr="0052257B">
        <w:rPr>
          <w:rFonts w:ascii="Century Gothic" w:hAnsi="Century Gothic"/>
        </w:rPr>
        <w:t>7</w:t>
      </w:r>
      <w:r w:rsidRPr="0052257B">
        <w:rPr>
          <w:rFonts w:ascii="Century Gothic" w:hAnsi="Century Gothic"/>
        </w:rPr>
        <w:t>/202</w:t>
      </w:r>
      <w:r w:rsidRPr="0052257B">
        <w:rPr>
          <w:rFonts w:ascii="Century Gothic" w:hAnsi="Century Gothic"/>
        </w:rPr>
        <w:t>8</w:t>
      </w:r>
      <w:r w:rsidRPr="0052257B">
        <w:rPr>
          <w:rFonts w:ascii="Century Gothic" w:hAnsi="Century Gothic"/>
        </w:rPr>
        <w:t>.</w:t>
      </w:r>
    </w:p>
    <w:p w14:paraId="0B090961" w14:textId="77777777" w:rsidR="00B528D1" w:rsidRPr="0052257B" w:rsidRDefault="00B528D1" w:rsidP="00B528D1">
      <w:pPr>
        <w:spacing w:after="0"/>
        <w:jc w:val="both"/>
        <w:rPr>
          <w:rFonts w:ascii="Century Gothic" w:hAnsi="Century Gothic"/>
        </w:rPr>
      </w:pPr>
    </w:p>
    <w:p w14:paraId="74B979EB" w14:textId="77777777" w:rsidR="00B528D1" w:rsidRPr="0052257B" w:rsidRDefault="00B528D1" w:rsidP="00B528D1">
      <w:pPr>
        <w:spacing w:after="0"/>
        <w:jc w:val="both"/>
        <w:rPr>
          <w:rFonts w:ascii="Century Gothic" w:hAnsi="Century Gothic"/>
        </w:rPr>
      </w:pPr>
    </w:p>
    <w:p w14:paraId="0A87289B" w14:textId="7CC45DBF" w:rsidR="00B528D1" w:rsidRPr="0052257B" w:rsidRDefault="00B528D1" w:rsidP="00B528D1">
      <w:pPr>
        <w:spacing w:after="0"/>
        <w:jc w:val="both"/>
        <w:rPr>
          <w:rFonts w:ascii="Century Gothic" w:hAnsi="Century Gothic"/>
        </w:rPr>
      </w:pPr>
      <w:r w:rsidRPr="0052257B">
        <w:rPr>
          <w:rFonts w:ascii="Century Gothic" w:hAnsi="Century Gothic"/>
        </w:rPr>
        <w:t xml:space="preserve">This policy was adopted by the Board of Management in </w:t>
      </w:r>
    </w:p>
    <w:p w14:paraId="7E2D7C13" w14:textId="77777777" w:rsidR="00B528D1" w:rsidRPr="0052257B" w:rsidRDefault="00B528D1" w:rsidP="00B528D1">
      <w:pPr>
        <w:spacing w:after="0"/>
        <w:rPr>
          <w:rFonts w:ascii="Century Gothic" w:hAnsi="Century Gothic"/>
        </w:rPr>
      </w:pPr>
      <w:r w:rsidRPr="0052257B">
        <w:rPr>
          <w:rFonts w:ascii="Century Gothic" w:hAnsi="Century Gothic"/>
        </w:rPr>
        <w:t xml:space="preserve">  </w:t>
      </w:r>
    </w:p>
    <w:p w14:paraId="31FDE6D4" w14:textId="77777777" w:rsidR="00B528D1" w:rsidRPr="0052257B" w:rsidRDefault="00B528D1" w:rsidP="00B528D1">
      <w:pPr>
        <w:spacing w:after="0"/>
        <w:jc w:val="center"/>
        <w:rPr>
          <w:rFonts w:ascii="Century Gothic" w:hAnsi="Century Gothic"/>
        </w:rPr>
      </w:pPr>
    </w:p>
    <w:p w14:paraId="748D2BA7" w14:textId="77777777" w:rsidR="00B528D1" w:rsidRPr="0052257B" w:rsidRDefault="00B528D1" w:rsidP="00B528D1">
      <w:pPr>
        <w:spacing w:after="0"/>
        <w:jc w:val="center"/>
        <w:rPr>
          <w:rFonts w:ascii="Century Gothic" w:hAnsi="Century Gothic"/>
        </w:rPr>
        <w:sectPr w:rsidR="00B528D1" w:rsidRPr="0052257B" w:rsidSect="00B528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D0A14C" w14:textId="39F59192" w:rsidR="00B528D1" w:rsidRPr="0052257B" w:rsidRDefault="00B528D1" w:rsidP="0052257B">
      <w:pPr>
        <w:spacing w:after="0"/>
        <w:rPr>
          <w:rFonts w:ascii="Century Gothic" w:hAnsi="Century Gothic"/>
        </w:rPr>
      </w:pPr>
      <w:r w:rsidRPr="0052257B">
        <w:rPr>
          <w:rFonts w:ascii="Century Gothic" w:hAnsi="Century Gothic"/>
        </w:rPr>
        <w:t>_________________________</w:t>
      </w:r>
      <w:r w:rsidR="0052257B" w:rsidRPr="0052257B">
        <w:rPr>
          <w:rFonts w:ascii="Century Gothic" w:hAnsi="Century Gothic"/>
        </w:rPr>
        <w:t xml:space="preserve"> </w:t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>_________________________</w:t>
      </w:r>
    </w:p>
    <w:p w14:paraId="6CC8D5B8" w14:textId="308F76C9" w:rsidR="00B528D1" w:rsidRPr="0052257B" w:rsidRDefault="00B528D1" w:rsidP="0052257B">
      <w:pPr>
        <w:spacing w:after="0"/>
        <w:rPr>
          <w:rFonts w:ascii="Century Gothic" w:hAnsi="Century Gothic"/>
        </w:rPr>
      </w:pPr>
      <w:r w:rsidRPr="0052257B">
        <w:rPr>
          <w:rFonts w:ascii="Century Gothic" w:hAnsi="Century Gothic"/>
        </w:rPr>
        <w:t>Matthew Swain</w:t>
      </w:r>
      <w:r w:rsidR="0052257B" w:rsidRPr="0052257B">
        <w:rPr>
          <w:rFonts w:ascii="Century Gothic" w:hAnsi="Century Gothic"/>
        </w:rPr>
        <w:t xml:space="preserve"> </w:t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>Sophia Casey</w:t>
      </w:r>
    </w:p>
    <w:p w14:paraId="678AF387" w14:textId="54F75BF4" w:rsidR="0052257B" w:rsidRPr="0052257B" w:rsidRDefault="00B528D1" w:rsidP="0052257B">
      <w:pPr>
        <w:spacing w:after="0"/>
        <w:rPr>
          <w:rFonts w:ascii="Century Gothic" w:hAnsi="Century Gothic"/>
        </w:rPr>
      </w:pPr>
      <w:r w:rsidRPr="0052257B">
        <w:rPr>
          <w:rFonts w:ascii="Century Gothic" w:hAnsi="Century Gothic"/>
        </w:rPr>
        <w:t>Chairperson of BoM</w:t>
      </w:r>
      <w:r w:rsidR="0052257B" w:rsidRPr="0052257B">
        <w:rPr>
          <w:rFonts w:ascii="Century Gothic" w:hAnsi="Century Gothic"/>
        </w:rPr>
        <w:t xml:space="preserve"> </w:t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ab/>
      </w:r>
      <w:r w:rsidR="0052257B" w:rsidRPr="0052257B">
        <w:rPr>
          <w:rFonts w:ascii="Century Gothic" w:hAnsi="Century Gothic"/>
        </w:rPr>
        <w:t>Principal/Secretary to the BoM</w:t>
      </w:r>
    </w:p>
    <w:p w14:paraId="4D9E573E" w14:textId="77777777" w:rsidR="00B528D1" w:rsidRPr="0052257B" w:rsidRDefault="00B528D1" w:rsidP="00B528D1">
      <w:pPr>
        <w:rPr>
          <w:rFonts w:ascii="Century Gothic" w:hAnsi="Century Gothic"/>
        </w:rPr>
      </w:pPr>
    </w:p>
    <w:p w14:paraId="4F8D31B6" w14:textId="77777777" w:rsidR="0052257B" w:rsidRPr="0052257B" w:rsidRDefault="0052257B" w:rsidP="00B528D1">
      <w:pPr>
        <w:rPr>
          <w:rFonts w:ascii="Century Gothic" w:hAnsi="Century Gothic"/>
        </w:rPr>
        <w:sectPr w:rsidR="0052257B" w:rsidRPr="0052257B" w:rsidSect="005225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AEDABD" w14:textId="4D886BB4" w:rsidR="00B528D1" w:rsidRPr="0052257B" w:rsidRDefault="00B528D1" w:rsidP="00B528D1">
      <w:pPr>
        <w:rPr>
          <w:rFonts w:ascii="Century Gothic" w:hAnsi="Century Gothic"/>
          <w:b/>
          <w:bCs/>
          <w:u w:val="single"/>
        </w:rPr>
      </w:pPr>
      <w:r w:rsidRPr="0052257B">
        <w:rPr>
          <w:rFonts w:ascii="Century Gothic" w:hAnsi="Century Gothic"/>
          <w:b/>
          <w:bCs/>
          <w:u w:val="single"/>
        </w:rPr>
        <w:lastRenderedPageBreak/>
        <w:t>Bibliography</w:t>
      </w:r>
    </w:p>
    <w:p w14:paraId="030A6E50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•</w:t>
      </w:r>
      <w:r w:rsidRPr="0052257B">
        <w:rPr>
          <w:rFonts w:ascii="Century Gothic" w:hAnsi="Century Gothic"/>
        </w:rPr>
        <w:tab/>
        <w:t>Department of Education and Skills. (2017). Guidelines for Schools: Supporting Students with Special Educational Needs in Mainstream Schools. Dublin: The Stationery Office.</w:t>
      </w:r>
    </w:p>
    <w:p w14:paraId="4236AAE2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•</w:t>
      </w:r>
      <w:r w:rsidRPr="0052257B">
        <w:rPr>
          <w:rFonts w:ascii="Century Gothic" w:hAnsi="Century Gothic"/>
        </w:rPr>
        <w:tab/>
        <w:t>Education for Persons with Special Educational Needs (EPSEN) Act 2004. Available from: www.irishstatutebook.ie</w:t>
      </w:r>
    </w:p>
    <w:p w14:paraId="4646864E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•</w:t>
      </w:r>
      <w:r w:rsidRPr="0052257B">
        <w:rPr>
          <w:rFonts w:ascii="Century Gothic" w:hAnsi="Century Gothic"/>
        </w:rPr>
        <w:tab/>
        <w:t>United Nations (2006). Convention on the Rights of Persons with Disabilities (CRPD). Available from: www.un.org</w:t>
      </w:r>
    </w:p>
    <w:p w14:paraId="1A9B45E4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•</w:t>
      </w:r>
      <w:r w:rsidRPr="0052257B">
        <w:rPr>
          <w:rFonts w:ascii="Century Gothic" w:hAnsi="Century Gothic"/>
        </w:rPr>
        <w:tab/>
        <w:t>Organisation for Economic Co-operation and Development (OECD). (2022). Inclusive Education for Students with Disabilities: Best Practices in the European Union. Paris: OECD Publishing.</w:t>
      </w:r>
    </w:p>
    <w:p w14:paraId="51D4F05A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•</w:t>
      </w:r>
      <w:r w:rsidRPr="0052257B">
        <w:rPr>
          <w:rFonts w:ascii="Century Gothic" w:hAnsi="Century Gothic"/>
        </w:rPr>
        <w:tab/>
        <w:t>National Council for Special Education. (2019). Policy Advice on Special Education Provision. Available from: www.ncse.ie</w:t>
      </w:r>
    </w:p>
    <w:p w14:paraId="71159332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•</w:t>
      </w:r>
      <w:r w:rsidRPr="0052257B">
        <w:rPr>
          <w:rFonts w:ascii="Century Gothic" w:hAnsi="Century Gothic"/>
        </w:rPr>
        <w:tab/>
        <w:t>The Salamanca Statement and Framework for Action on Special Needs Education. (1994). Paris: UNESCO.</w:t>
      </w:r>
    </w:p>
    <w:p w14:paraId="63BCD195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•</w:t>
      </w:r>
      <w:r w:rsidRPr="0052257B">
        <w:rPr>
          <w:rFonts w:ascii="Century Gothic" w:hAnsi="Century Gothic"/>
        </w:rPr>
        <w:tab/>
        <w:t>Inclusion Ireland. (2023). Annual Report: Inclusive Education in Irish Schools. Dublin: Inclusion Ireland Publishing.</w:t>
      </w:r>
    </w:p>
    <w:p w14:paraId="5DC13B09" w14:textId="77777777" w:rsidR="00B528D1" w:rsidRPr="0052257B" w:rsidRDefault="00B528D1" w:rsidP="00B528D1">
      <w:pPr>
        <w:rPr>
          <w:rFonts w:ascii="Century Gothic" w:hAnsi="Century Gothic"/>
        </w:rPr>
      </w:pPr>
      <w:r w:rsidRPr="0052257B">
        <w:rPr>
          <w:rFonts w:ascii="Century Gothic" w:hAnsi="Century Gothic"/>
        </w:rPr>
        <w:t>•</w:t>
      </w:r>
      <w:r w:rsidRPr="0052257B">
        <w:rPr>
          <w:rFonts w:ascii="Century Gothic" w:hAnsi="Century Gothic"/>
        </w:rPr>
        <w:tab/>
        <w:t>National Disability Authority. (2023). Disability and Education: A Guide for Teachers and Schools. Available from: www.nda.ie</w:t>
      </w:r>
    </w:p>
    <w:p w14:paraId="66567BD4" w14:textId="77777777" w:rsidR="00E557FC" w:rsidRDefault="00E557FC"/>
    <w:sectPr w:rsidR="00E5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0F50"/>
    <w:multiLevelType w:val="hybridMultilevel"/>
    <w:tmpl w:val="3042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4FA0"/>
    <w:multiLevelType w:val="hybridMultilevel"/>
    <w:tmpl w:val="EBC4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5944"/>
    <w:multiLevelType w:val="hybridMultilevel"/>
    <w:tmpl w:val="99F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23"/>
    <w:multiLevelType w:val="hybridMultilevel"/>
    <w:tmpl w:val="85FE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87666"/>
    <w:multiLevelType w:val="hybridMultilevel"/>
    <w:tmpl w:val="0022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845F6"/>
    <w:multiLevelType w:val="hybridMultilevel"/>
    <w:tmpl w:val="6ECA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12275">
    <w:abstractNumId w:val="4"/>
  </w:num>
  <w:num w:numId="2" w16cid:durableId="812067833">
    <w:abstractNumId w:val="1"/>
  </w:num>
  <w:num w:numId="3" w16cid:durableId="2042196533">
    <w:abstractNumId w:val="2"/>
  </w:num>
  <w:num w:numId="4" w16cid:durableId="1496409977">
    <w:abstractNumId w:val="5"/>
  </w:num>
  <w:num w:numId="5" w16cid:durableId="898904237">
    <w:abstractNumId w:val="0"/>
  </w:num>
  <w:num w:numId="6" w16cid:durableId="179509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D1"/>
    <w:rsid w:val="000F2640"/>
    <w:rsid w:val="002128A0"/>
    <w:rsid w:val="0052257B"/>
    <w:rsid w:val="005532EC"/>
    <w:rsid w:val="00B528D1"/>
    <w:rsid w:val="00C35009"/>
    <w:rsid w:val="00E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A99B"/>
  <w15:chartTrackingRefBased/>
  <w15:docId w15:val="{FF49516B-499D-4C7F-91A4-0A4B131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8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8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8D1"/>
    <w:rPr>
      <w:rFonts w:eastAsiaTheme="majorEastAsia" w:cstheme="majorBidi"/>
      <w:color w:val="0F4761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8D1"/>
    <w:rPr>
      <w:rFonts w:eastAsiaTheme="majorEastAsia" w:cstheme="majorBidi"/>
      <w:i/>
      <w:iCs/>
      <w:color w:val="0F4761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8D1"/>
    <w:rPr>
      <w:rFonts w:eastAsiaTheme="majorEastAsia" w:cstheme="majorBidi"/>
      <w:color w:val="0F4761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8D1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8D1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8D1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8D1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52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8D1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8D1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B5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8D1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34"/>
    <w:qFormat/>
    <w:rsid w:val="00B52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8D1"/>
    <w:rPr>
      <w:i/>
      <w:iCs/>
      <w:color w:val="0F4761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B52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Casey</dc:creator>
  <cp:keywords/>
  <dc:description/>
  <cp:lastModifiedBy>Sophia Casey</cp:lastModifiedBy>
  <cp:revision>1</cp:revision>
  <dcterms:created xsi:type="dcterms:W3CDTF">2024-12-10T14:05:00Z</dcterms:created>
  <dcterms:modified xsi:type="dcterms:W3CDTF">2024-12-10T16:05:00Z</dcterms:modified>
</cp:coreProperties>
</file>